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68f117d27bbb460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A31BA1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</w:t>
            </w:r>
            <w:r w:rsidR="00A31BA1">
              <w:rPr>
                <w:sz w:val="24"/>
                <w:szCs w:val="24"/>
              </w:rPr>
              <w:t>80</w:t>
            </w:r>
            <w:r w:rsidR="0006494D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6757F8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757F8">
              <w:rPr>
                <w:i/>
                <w:sz w:val="24"/>
                <w:szCs w:val="24"/>
              </w:rPr>
              <w:t>08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75C92">
              <w:rPr>
                <w:i/>
                <w:sz w:val="24"/>
                <w:szCs w:val="24"/>
              </w:rPr>
              <w:t>0</w:t>
            </w:r>
            <w:r w:rsidR="006757F8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06494D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6757F8">
        <w:rPr>
          <w:b/>
          <w:sz w:val="24"/>
          <w:szCs w:val="24"/>
        </w:rPr>
        <w:t>3</w:t>
      </w:r>
      <w:r w:rsidR="0006494D">
        <w:rPr>
          <w:b/>
          <w:sz w:val="24"/>
          <w:szCs w:val="24"/>
        </w:rPr>
        <w:t xml:space="preserve"> NĂM 2020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0D2312">
        <w:trPr>
          <w:trHeight w:val="1112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1322" w:type="pct"/>
            <w:shd w:val="clear" w:color="auto" w:fill="auto"/>
          </w:tcPr>
          <w:p w:rsidR="002B7839" w:rsidRPr="005A6F88" w:rsidRDefault="002B7839" w:rsidP="002B7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DCL</w:t>
            </w: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AAA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F4771B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1322" w:type="pct"/>
            <w:shd w:val="clear" w:color="auto" w:fill="auto"/>
          </w:tcPr>
          <w:p w:rsidR="002B7839" w:rsidRPr="005A6F88" w:rsidRDefault="002B7839" w:rsidP="002B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</w:t>
            </w: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2B7839" w:rsidRPr="005A6F88" w:rsidRDefault="002B7839" w:rsidP="002B7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2B7839" w:rsidRPr="005A6F88" w:rsidRDefault="002B7839" w:rsidP="002B7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AGM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APG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ASM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BBC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BCE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3" w:type="pct"/>
            <w:shd w:val="clear" w:color="auto" w:fill="auto"/>
          </w:tcPr>
          <w:p w:rsidR="002B7839" w:rsidRPr="004B21BD" w:rsidRDefault="002B7839" w:rsidP="002B783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BRC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BSI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BTT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BVH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C32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E70167" w:rsidRDefault="002B7839" w:rsidP="002B78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CAV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CDC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CII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CMV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CNG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COM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CSV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CTF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D2D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DBD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DCL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DCM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DGW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DIC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DB06A8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DB06A8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DB06A8" w:rsidRDefault="002B7839" w:rsidP="002B7839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DIG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DMC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DPR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DSN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DTT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DVP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DXG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EIB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EMC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EVE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FIT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FLC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FMC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FPT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GAS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GDT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GSP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GTA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HAR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HAX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HBC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HCM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HDC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HHS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HOT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HPG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HQC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HRC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HSG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HT1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HTN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HTV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IDI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IJC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IMP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KBC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KSB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L10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LBM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LDG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LGC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LHG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LIX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LM8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MBB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MHC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MSN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MWG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NAF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NBB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NKG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NLG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NNC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NSC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NT2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NVL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OPC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PAN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PDN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PDR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PET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PHR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PJT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PLX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PNJ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POW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PTB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RAL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REE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ROS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SAM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SC5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SCR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SHA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SPM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SRC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ST8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STK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SZL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TAC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TBC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TCL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TCO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TCT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TDW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THG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TIX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TLG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TMP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TRC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TSC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TVS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TYA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UIC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VAF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VCF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VFG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VHC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VIC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VMD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VNM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VPH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VPS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VRE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VSC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VSI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VTB</w:t>
            </w:r>
          </w:p>
        </w:tc>
      </w:tr>
      <w:tr w:rsidR="002B7839" w:rsidRPr="00C5276F" w:rsidTr="002B7839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2B7839" w:rsidRPr="005E70BB" w:rsidRDefault="002B7839" w:rsidP="002B7839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B7839" w:rsidRPr="00C5276F" w:rsidRDefault="002B7839" w:rsidP="002B78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2B7839" w:rsidRPr="00C623A0" w:rsidRDefault="002B7839" w:rsidP="002B7839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VTO</w:t>
            </w:r>
          </w:p>
        </w:tc>
      </w:tr>
    </w:tbl>
    <w:p w:rsidR="00F31325" w:rsidRDefault="00F31325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65351A" w:rsidRPr="00973134" w:rsidRDefault="00A31BA1" w:rsidP="0065351A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A31BA1">
        <w:rPr>
          <w:b/>
          <w:i/>
          <w:sz w:val="24"/>
          <w:szCs w:val="24"/>
        </w:rPr>
        <w:t>http://vts.com.vn/hoat-dong-vts/danh-muc-chung-khoan-thuc-hien-ky-quy-quy-iii-nam-2020/vi-VN/25/129210/75.aspx</w:t>
      </w:r>
      <w:bookmarkStart w:id="0" w:name="_GoBack"/>
      <w:bookmarkEnd w:id="0"/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0411C4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DB06A8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67" w:rsidRDefault="00B06E67">
      <w:pPr>
        <w:spacing w:after="0" w:line="240" w:lineRule="auto"/>
      </w:pPr>
      <w:r>
        <w:separator/>
      </w:r>
    </w:p>
  </w:endnote>
  <w:endnote w:type="continuationSeparator" w:id="0">
    <w:p w:rsidR="00B06E67" w:rsidRDefault="00B0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B7839" w:rsidRPr="00DD2B62" w:rsidRDefault="002B7839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B06E67" w:rsidRPr="00B06E67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2B7839" w:rsidRDefault="002B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67" w:rsidRDefault="00B06E67">
      <w:pPr>
        <w:spacing w:after="0" w:line="240" w:lineRule="auto"/>
      </w:pPr>
      <w:r>
        <w:separator/>
      </w:r>
    </w:p>
  </w:footnote>
  <w:footnote w:type="continuationSeparator" w:id="0">
    <w:p w:rsidR="00B06E67" w:rsidRDefault="00B0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411C4"/>
    <w:rsid w:val="0005481F"/>
    <w:rsid w:val="0006494D"/>
    <w:rsid w:val="000A3419"/>
    <w:rsid w:val="000C79C1"/>
    <w:rsid w:val="000D2312"/>
    <w:rsid w:val="000D578B"/>
    <w:rsid w:val="000D5F85"/>
    <w:rsid w:val="00133B4D"/>
    <w:rsid w:val="001C3982"/>
    <w:rsid w:val="001D0C80"/>
    <w:rsid w:val="0021227D"/>
    <w:rsid w:val="00214181"/>
    <w:rsid w:val="002167FD"/>
    <w:rsid w:val="00220728"/>
    <w:rsid w:val="00252C28"/>
    <w:rsid w:val="002535F5"/>
    <w:rsid w:val="002B7839"/>
    <w:rsid w:val="00307CF8"/>
    <w:rsid w:val="003114B5"/>
    <w:rsid w:val="00333F0B"/>
    <w:rsid w:val="00340BDF"/>
    <w:rsid w:val="0034501C"/>
    <w:rsid w:val="00373208"/>
    <w:rsid w:val="003D55E9"/>
    <w:rsid w:val="003F1406"/>
    <w:rsid w:val="00402946"/>
    <w:rsid w:val="00465341"/>
    <w:rsid w:val="00470425"/>
    <w:rsid w:val="0048393A"/>
    <w:rsid w:val="004B0127"/>
    <w:rsid w:val="004B21BD"/>
    <w:rsid w:val="004B21FA"/>
    <w:rsid w:val="004E4E76"/>
    <w:rsid w:val="00524196"/>
    <w:rsid w:val="005425D4"/>
    <w:rsid w:val="00587BD7"/>
    <w:rsid w:val="00593D7F"/>
    <w:rsid w:val="005B61ED"/>
    <w:rsid w:val="00620607"/>
    <w:rsid w:val="00625206"/>
    <w:rsid w:val="0065351A"/>
    <w:rsid w:val="006757F8"/>
    <w:rsid w:val="007E4951"/>
    <w:rsid w:val="007F0F77"/>
    <w:rsid w:val="007F6213"/>
    <w:rsid w:val="00831526"/>
    <w:rsid w:val="00836C1D"/>
    <w:rsid w:val="008433C0"/>
    <w:rsid w:val="008542EC"/>
    <w:rsid w:val="00873037"/>
    <w:rsid w:val="008C01E8"/>
    <w:rsid w:val="008D504B"/>
    <w:rsid w:val="009067BF"/>
    <w:rsid w:val="00954437"/>
    <w:rsid w:val="009717EF"/>
    <w:rsid w:val="00975C92"/>
    <w:rsid w:val="009821D0"/>
    <w:rsid w:val="009C69E5"/>
    <w:rsid w:val="009D0451"/>
    <w:rsid w:val="00A031F7"/>
    <w:rsid w:val="00A3182B"/>
    <w:rsid w:val="00A31BA1"/>
    <w:rsid w:val="00A42175"/>
    <w:rsid w:val="00A634D0"/>
    <w:rsid w:val="00A746ED"/>
    <w:rsid w:val="00B06E67"/>
    <w:rsid w:val="00B1566A"/>
    <w:rsid w:val="00B251D9"/>
    <w:rsid w:val="00B9055F"/>
    <w:rsid w:val="00B975FF"/>
    <w:rsid w:val="00BA00B0"/>
    <w:rsid w:val="00BB5D88"/>
    <w:rsid w:val="00BD6814"/>
    <w:rsid w:val="00BE4EF5"/>
    <w:rsid w:val="00BF7812"/>
    <w:rsid w:val="00C86CFD"/>
    <w:rsid w:val="00CE6F71"/>
    <w:rsid w:val="00CF4C9E"/>
    <w:rsid w:val="00D90B54"/>
    <w:rsid w:val="00D92B70"/>
    <w:rsid w:val="00DA650C"/>
    <w:rsid w:val="00DB06A8"/>
    <w:rsid w:val="00E659C9"/>
    <w:rsid w:val="00E70167"/>
    <w:rsid w:val="00E8500C"/>
    <w:rsid w:val="00E92743"/>
    <w:rsid w:val="00EA5128"/>
    <w:rsid w:val="00EA672A"/>
    <w:rsid w:val="00EA7C95"/>
    <w:rsid w:val="00F23DEF"/>
    <w:rsid w:val="00F31325"/>
    <w:rsid w:val="00F4771B"/>
    <w:rsid w:val="00F47F3F"/>
    <w:rsid w:val="00F57B11"/>
    <w:rsid w:val="00FC4586"/>
    <w:rsid w:val="00FD219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3181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D13D-6B5E-446D-B00A-1A19BBB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dcterms:created xsi:type="dcterms:W3CDTF">2020-07-07T06:45:00Z</dcterms:created>
  <dcterms:modified xsi:type="dcterms:W3CDTF">2020-07-16T08:08:00Z</dcterms:modified>
  <cp:contentStatus/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7b867a58ec341cba03a8964f2ec58dd.psdsxs" Id="Rb038b72305fb466b" /></Relationships>
</file>